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26.0" w:type="dxa"/>
        <w:jc w:val="center"/>
        <w:tblLayout w:type="fixed"/>
        <w:tblLook w:val="0000"/>
      </w:tblPr>
      <w:tblGrid>
        <w:gridCol w:w="4847"/>
        <w:gridCol w:w="5179"/>
        <w:tblGridChange w:id="0">
          <w:tblGrid>
            <w:gridCol w:w="4847"/>
            <w:gridCol w:w="5179"/>
          </w:tblGrid>
        </w:tblGridChange>
      </w:tblGrid>
      <w:tr>
        <w:trPr>
          <w:cantSplit w:val="0"/>
          <w:trHeight w:val="2489" w:hRule="atLeast"/>
          <w:tblHeader w:val="0"/>
        </w:trPr>
        <w:tc>
          <w:tcPr/>
          <w:p w:rsidR="00000000" w:rsidDel="00000000" w:rsidP="00000000" w:rsidRDefault="00000000" w:rsidRPr="00000000" w14:paraId="00000002">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THÀNH ĐOÀN TP. HỒ CHÍ MINH </w:t>
            </w:r>
            <w:r w:rsidDel="00000000" w:rsidR="00000000" w:rsidRPr="00000000">
              <w:rPr>
                <w:rFonts w:ascii="Times New Roman" w:cs="Times New Roman" w:eastAsia="Times New Roman" w:hAnsi="Times New Roman"/>
                <w:b w:val="1"/>
                <w:sz w:val="28"/>
                <w:szCs w:val="28"/>
                <w:rtl w:val="0"/>
              </w:rPr>
              <w:t xml:space="preserve">BAN CHẤP HÀNH ĐOÀN TRƯỜNG ĐẠI HỌC LUẬT TP. HỒ CHÍ MINH</w:t>
            </w:r>
            <w:r w:rsidDel="00000000" w:rsidR="00000000" w:rsidRPr="00000000">
              <w:rPr>
                <w:rtl w:val="0"/>
              </w:rPr>
            </w:r>
          </w:p>
          <w:p w:rsidR="00000000" w:rsidDel="00000000" w:rsidP="00000000" w:rsidRDefault="00000000" w:rsidRPr="00000000" w14:paraId="00000003">
            <w:pPr>
              <w:spacing w:after="0" w:line="288"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4">
            <w:pPr>
              <w:spacing w:after="0" w:line="288" w:lineRule="auto"/>
              <w:jc w:val="center"/>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sz w:val="26"/>
                <w:szCs w:val="26"/>
                <w:rtl w:val="0"/>
              </w:rPr>
              <w:t xml:space="preserve">Số: 03-KH/ĐTN</w:t>
            </w:r>
          </w:p>
          <w:p w:rsidR="00000000" w:rsidDel="00000000" w:rsidP="00000000" w:rsidRDefault="00000000" w:rsidRPr="00000000" w14:paraId="00000005">
            <w:pPr>
              <w:spacing w:after="0" w:line="288" w:lineRule="auto"/>
              <w:jc w:val="center"/>
              <w:rPr>
                <w:rFonts w:ascii="Times New Roman" w:cs="Times New Roman" w:eastAsia="Times New Roman" w:hAnsi="Times New Roman"/>
                <w:i w:val="1"/>
                <w:sz w:val="26"/>
                <w:szCs w:val="26"/>
              </w:rPr>
            </w:pPr>
            <w:r w:rsidDel="00000000" w:rsidR="00000000" w:rsidRPr="00000000">
              <w:rPr>
                <w:rtl w:val="0"/>
              </w:rPr>
            </w:r>
          </w:p>
        </w:tc>
        <w:tc>
          <w:tcPr/>
          <w:p w:rsidR="00000000" w:rsidDel="00000000" w:rsidP="00000000" w:rsidRDefault="00000000" w:rsidRPr="00000000" w14:paraId="00000006">
            <w:pPr>
              <w:spacing w:after="0" w:line="288" w:lineRule="auto"/>
              <w:jc w:val="right"/>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ĐOÀN TNCS HỒ CHÍ MINH</w:t>
            </w:r>
          </w:p>
          <w:p w:rsidR="00000000" w:rsidDel="00000000" w:rsidP="00000000" w:rsidRDefault="00000000" w:rsidRPr="00000000" w14:paraId="00000007">
            <w:pPr>
              <w:spacing w:after="0" w:line="288" w:lineRule="auto"/>
              <w:jc w:val="righ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spacing w:after="0" w:line="288"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9">
            <w:pPr>
              <w:spacing w:after="0" w:line="288" w:lineRule="auto"/>
              <w:jc w:val="right"/>
              <w:rPr>
                <w:rFonts w:ascii="Times New Roman" w:cs="Times New Roman" w:eastAsia="Times New Roman" w:hAnsi="Times New Roman"/>
                <w:i w:val="1"/>
                <w:sz w:val="14"/>
                <w:szCs w:val="14"/>
              </w:rPr>
            </w:pPr>
            <w:r w:rsidDel="00000000" w:rsidR="00000000" w:rsidRPr="00000000">
              <w:rPr>
                <w:rtl w:val="0"/>
              </w:rPr>
            </w:r>
          </w:p>
          <w:p w:rsidR="00000000" w:rsidDel="00000000" w:rsidP="00000000" w:rsidRDefault="00000000" w:rsidRPr="00000000" w14:paraId="0000000A">
            <w:pPr>
              <w:spacing w:after="0" w:line="288"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TP. Hồ Chí Minh, ngày 20 tháng 02 năm 2023 </w:t>
            </w:r>
          </w:p>
        </w:tc>
      </w:tr>
    </w:tbl>
    <w:p w:rsidR="00000000" w:rsidDel="00000000" w:rsidP="00000000" w:rsidRDefault="00000000" w:rsidRPr="00000000" w14:paraId="0000000B">
      <w:pPr>
        <w:spacing w:after="0" w:line="288"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KẾ HOẠCH</w:t>
      </w:r>
    </w:p>
    <w:p w:rsidR="00000000" w:rsidDel="00000000" w:rsidP="00000000" w:rsidRDefault="00000000" w:rsidRPr="00000000" w14:paraId="0000000C">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chức Hội nghị Khoa học trẻ năm học 2023 </w:t>
      </w:r>
    </w:p>
    <w:p w:rsidR="00000000" w:rsidDel="00000000" w:rsidP="00000000" w:rsidRDefault="00000000" w:rsidRPr="00000000" w14:paraId="0000000D">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333333"/>
          <w:sz w:val="26"/>
          <w:szCs w:val="26"/>
          <w:highlight w:val="white"/>
          <w:rtl w:val="0"/>
        </w:rPr>
        <w:t xml:space="preserve">“Kinh tế số - Chuyển đổi số”</w:t>
      </w:r>
      <w:r w:rsidDel="00000000" w:rsidR="00000000" w:rsidRPr="00000000">
        <w:rPr>
          <w:rtl w:val="0"/>
        </w:rPr>
      </w:r>
    </w:p>
    <w:p w:rsidR="00000000" w:rsidDel="00000000" w:rsidP="00000000" w:rsidRDefault="00000000" w:rsidRPr="00000000" w14:paraId="0000000E">
      <w:pPr>
        <w:spacing w:after="0" w:line="288"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0F">
      <w:pPr>
        <w:spacing w:after="0" w:line="288" w:lineRule="auto"/>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Nhằm đẩy mạnh phong trào học viên, sinh viên và cán bộ giảng viên trẻ tham gia nghiên cứu khoa học, phục vụ công tác giảng dạy, học tập và nhu cầu của xã hội trong giai đoạn hiện nay. Tạo môi trường giao lưu và học hỏi, cũng như tăng cường sự kết nối, chia sẻ giữa các nhà khoa học trẻ về tác động của hội nhập đến các nhóm ngành mà trường đào tạo. Đoàn trường ĐH Luật TP. Hồ Chí Minh tổ chức Hội nghị khoa học trẻ năm 2023 với chủ đề:</w:t>
      </w:r>
      <w:r w:rsidDel="00000000" w:rsidR="00000000" w:rsidRPr="00000000">
        <w:rPr>
          <w:rFonts w:ascii="Times New Roman" w:cs="Times New Roman" w:eastAsia="Times New Roman" w:hAnsi="Times New Roman"/>
          <w:b w:val="1"/>
          <w:i w:val="1"/>
          <w:color w:val="333333"/>
          <w:sz w:val="26"/>
          <w:szCs w:val="26"/>
          <w:highlight w:val="white"/>
          <w:rtl w:val="0"/>
        </w:rPr>
        <w:t xml:space="preserve"> “Kinh tế số - Chuyển đổi số”</w:t>
      </w:r>
      <w:r w:rsidDel="00000000" w:rsidR="00000000" w:rsidRPr="00000000">
        <w:rPr>
          <w:rFonts w:ascii="Times New Roman" w:cs="Times New Roman" w:eastAsia="Times New Roman" w:hAnsi="Times New Roman"/>
          <w:sz w:val="26"/>
          <w:szCs w:val="26"/>
          <w:rtl w:val="0"/>
        </w:rPr>
        <w:t xml:space="preserve">, cụ thể như sau:</w:t>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ĐÍCH – YÊU CẦU</w:t>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đích:</w:t>
      </w:r>
    </w:p>
    <w:p w:rsidR="00000000" w:rsidDel="00000000" w:rsidP="00000000" w:rsidRDefault="00000000" w:rsidRPr="00000000" w14:paraId="00000012">
      <w:pPr>
        <w:widowControl w:val="0"/>
        <w:spacing w:after="0" w:line="288" w:lineRule="auto"/>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Chào mừng kỷ niệm 92 năm Ngày thành lập Đoàn TNCS Hồ Chí Minh (26/03/1931 – 26/03/2023); Kỷ niệm 47 năm truyền thống và 27 năm ngày mang tên Trường Đại học Luật TP. Hồ Chí Minh (30/3/2023).</w:t>
      </w:r>
    </w:p>
    <w:p w:rsidR="00000000" w:rsidDel="00000000" w:rsidP="00000000" w:rsidRDefault="00000000" w:rsidRPr="00000000" w14:paraId="00000013">
      <w:pPr>
        <w:widowControl w:val="0"/>
        <w:spacing w:after="0" w:line="288" w:lineRule="auto"/>
        <w:ind w:firstLine="28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Kế hoạch số 19-KH/TĐTN-BMT.ANQP.ĐBDC ngày 09 tháng 02 năm 2023 của Ban Thường vụ Thành Đoàn về việc tổ chức Tháng Thanh niên năm 2023.</w:t>
      </w:r>
    </w:p>
    <w:p w:rsidR="00000000" w:rsidDel="00000000" w:rsidP="00000000" w:rsidRDefault="00000000" w:rsidRPr="00000000" w14:paraId="00000014">
      <w:pPr>
        <w:widowControl w:val="0"/>
        <w:spacing w:after="0" w:line="288" w:lineRule="auto"/>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Đẩy mạnh công tác tuyên truyền và thực hiện chủ đề Năm chuyển đổi số các hoạt động của tổ chức Đoàn TNCS Hồ Chí Minh trong đoàn viên, sinh viên Trường Đại học Luật Tp. Hồ Chí Minh.</w:t>
      </w:r>
    </w:p>
    <w:p w:rsidR="00000000" w:rsidDel="00000000" w:rsidP="00000000" w:rsidRDefault="00000000" w:rsidRPr="00000000" w14:paraId="00000015">
      <w:pPr>
        <w:widowControl w:val="0"/>
        <w:spacing w:after="0" w:line="288" w:lineRule="auto"/>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Xây dựng môi trường giao lưu chia sẻ giữa sinh viên và các giảng viên trẻ về kinh nghiệm nghiên cứu khoa học; Chia sẻ kết quả nghiên cứu và trao đổi học thuật giữa giảng viên, học viên và sinh viên trường Đại học Luật TP.HCM;</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thành cộng đồng các nhà nghiên cứu trẻ trẻ và nâng cao năng lực nghiên cứu khoa học trong nhà trường;</w:t>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Yêu cầu:</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Hoạt động phải được triển khai sâu rộng trong toàn thể giảng viên, học viên và sinh viên;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Đảm bảo thiết thực, công bằng, hiệu quả, tiết kiệm.</w:t>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ĐỐI TƯỢNG – THỜI GIAN</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Đối tượng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Cán bộ, giảng viên trẻ (từ 35 tuổi trở xuống) đang làm việc và giảng dạy tại trường;</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Sinh viên các hệ đào tạo, học viên cao học, nghiên cứu sinh (từ 35 tuổi trở xuống) đang theo học tại trường.</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Lưu ý: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Bài viết phải do nhóm tác giả gồm giảng viên và sinh viên thực hiện, trong đó giảng viên có thể là người hướng dẫn nghiên cứu cho sinh viên hoặc tham gia viết bài cùng nhóm sinh viên.</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Thời gian, địa điểm dự kiến: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Thời gian: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Ngày </w:t>
      </w:r>
      <w:r w:rsidDel="00000000" w:rsidR="00000000" w:rsidRPr="00000000">
        <w:rPr>
          <w:rFonts w:ascii="Times New Roman" w:cs="Times New Roman" w:eastAsia="Times New Roman" w:hAnsi="Times New Roman"/>
          <w:sz w:val="26"/>
          <w:szCs w:val="26"/>
          <w:rtl w:val="0"/>
        </w:rPr>
        <w:t xml:space="preserve">20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tháng </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năm 2023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dự kiến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Địa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Hội trường A1002, Trường ĐH Luật TP. Hồ Chí Minh, CS NTT.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 THỰC HIỆN</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Phiên Hội nghị toàn thể: Bao gồm các báo cáo mới và thảo luận chung.</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nhóm tác giả gửi bài viết về Ban chuyên môn, bài viết được viết do nhóm tác giả gồm giảng viên và sinh viên thực hiện.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Thể lệ bài viết tham luận hội nghị</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viết đầy đủ (full paper) trình bày dưới dạng bài báo khoa học bằng tiếng Việt, tối thiểu 8 trang A4, font chữ times new roman, cỡ chữ 1</w:t>
      </w: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dãn dòng 1.</w:t>
      </w: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(theo dõi hướng dẫn viết bài đính kèm kế hoạch).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Toàn bộ bài được trình bày rõ ràng ở dạng Microsoft</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Word.</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viết cần có tóm tắt bằng tiếng Việt và tiếng Anh.</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 gợi ý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tích những quy phạm pháp luật, chính sách hiện có làm nền tảng cho việc chuyển đổi số như xây dựng chính phủ điện tử, chuyển đổi số các thủ tục hành chính, chuyển đổi số trong giáo dục đào tạo…;</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Kinh nghiệm của một số quốc gia trong việc xây dựng các chính sách liên quan đến chuyển đổi số trong lĩnh vực hành chính, kinh tế, quản trị, giáo dục...;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Đề xuất một số quy định và chính sách cụ thể hoá nhằm xây dựng chính phủ điện tử tại Việt Nam và chuyển đổi số bền vững trong các lĩnh vực;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tích các khía cạnh quản trị, kinh tế liên quan đến vấn đề chuyển đổi số và khởi nghiệp gắn liền với vấn đề chuyển đổi số.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đăng kí và tham gia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báo cáo tham gia hội nghị sẽ thực hiện đăng ký, nộp bài và in ấn tại kỷ yếu Hội nghị cụ thể như sau: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Đăng ký viết bài: </w:t>
      </w:r>
      <w:r w:rsidDel="00000000" w:rsidR="00000000" w:rsidRPr="00000000">
        <w:rPr>
          <w:rFonts w:ascii="Times New Roman" w:cs="Times New Roman" w:eastAsia="Times New Roman" w:hAnsi="Times New Roman"/>
          <w:sz w:val="26"/>
          <w:szCs w:val="26"/>
          <w:rtl w:val="0"/>
        </w:rPr>
        <w:t xml:space="preserve">14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/2023;</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Nộp bài: </w:t>
      </w:r>
      <w:r w:rsidDel="00000000" w:rsidR="00000000" w:rsidRPr="00000000">
        <w:rPr>
          <w:rFonts w:ascii="Times New Roman" w:cs="Times New Roman" w:eastAsia="Times New Roman" w:hAnsi="Times New Roman"/>
          <w:sz w:val="26"/>
          <w:szCs w:val="26"/>
          <w:rtl w:val="0"/>
        </w:rPr>
        <w:t xml:space="preserve">5/5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/2023;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Chỉnh sửa lần cuối: 1</w:t>
      </w:r>
      <w:r w:rsidDel="00000000" w:rsidR="00000000" w:rsidRPr="00000000">
        <w:rPr>
          <w:rFonts w:ascii="Times New Roman" w:cs="Times New Roman" w:eastAsia="Times New Roman" w:hAnsi="Times New Roman"/>
          <w:sz w:val="26"/>
          <w:szCs w:val="26"/>
          <w:rtl w:val="0"/>
        </w:rPr>
        <w:t xml:space="preserve">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/202</w:t>
      </w: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Quyền lợi của người tham gia công bố và báo cáo tại Hội nghị</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Tất cả tác giả/nhóm tác giả có bài báo cáo tham gia Hội nghị đạt tiêu chuẩn được cấp giấy chứng nhận của Ban Thường vụ Đoàn trường và kinh phí viết bài Hội nghị theo phân loại chất lượng bài viết do Ban chuyên môn xếp loại;</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bài tham luận gửi tham dự được Hội đồng khoa học phản biện đánh giá đạt chất lượng sau khi chỉnh sửa sẽ được công bố trong Kỷ yếu Hội nghị và lựa chọn để báo cáo tại hội nghị;</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bài tham luận được cộng điểm giờ nghiên cứu khoa học đối với giảng viên tương đương hội thảo cấp khoa và cộng điểm rèn luyện đối với sinh viên;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bài tham luận có chất lượng tốt tại Hội nghị sẽ được chọn lọc để duyệt đăng trên Tạp chí Khoa học pháp lý Việt Nam và tạp chí Sinh viên và Khoa học pháp lý.</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TỔ CHỨC THỰC HIỆN</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644"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Thành lập ban chỉ đạo </w:t>
      </w:r>
    </w:p>
    <w:p w:rsidR="00000000" w:rsidDel="00000000" w:rsidP="00000000" w:rsidRDefault="00000000" w:rsidRPr="00000000" w14:paraId="0000003D">
      <w:pPr>
        <w:spacing w:after="0" w:line="288" w:lineRule="auto"/>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Ban Thường vụ Đoàn trường kính mời Quý Thầy Cô tham gia Ban chỉ đạo về công tác tổ chức và chuyên môn của Hội nghị Khoa học trẻ năm 2023: </w:t>
      </w:r>
    </w:p>
    <w:tbl>
      <w:tblPr>
        <w:tblStyle w:val="Table2"/>
        <w:tblW w:w="949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10"/>
        <w:gridCol w:w="4111"/>
        <w:gridCol w:w="1877"/>
        <w:tblGridChange w:id="0">
          <w:tblGrid>
            <w:gridCol w:w="3510"/>
            <w:gridCol w:w="4111"/>
            <w:gridCol w:w="1877"/>
          </w:tblGrid>
        </w:tblGridChange>
      </w:tblGrid>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PGS.TS. Trần Hoàng Hải</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Quyền Hiệu trưởng </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Trưởng ban</w:t>
            </w:r>
          </w:p>
        </w:tc>
      </w:tr>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PGS.TS. Bùi Xuân Hải</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Phó Hiệu trưởng</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Phó trưởng ban</w:t>
            </w:r>
          </w:p>
        </w:tc>
      </w:tr>
      <w:tr>
        <w:trPr>
          <w:cantSplit w:val="0"/>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GS. TS Đỗ Văn Đại</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 biên tập tạp chí KHPL VN</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Ủy viên</w:t>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TS Lê Thị Thuý Hương </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249" w:right="0" w:firstLine="24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Trưởng phòng QLNCKH &amp;HTQT</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Ủy viên</w:t>
            </w:r>
          </w:p>
        </w:tc>
      </w:tr>
    </w:tbl>
    <w:p w:rsidR="00000000" w:rsidDel="00000000" w:rsidP="00000000" w:rsidRDefault="00000000" w:rsidRPr="00000000" w14:paraId="0000004A">
      <w:pPr>
        <w:spacing w:after="0" w:line="288"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644"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Thành lập Ban chuyên môn </w:t>
      </w:r>
    </w:p>
    <w:p w:rsidR="00000000" w:rsidDel="00000000" w:rsidP="00000000" w:rsidRDefault="00000000" w:rsidRPr="00000000" w14:paraId="0000004C">
      <w:pPr>
        <w:spacing w:after="0" w:line="288" w:lineRule="auto"/>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Ban Thường vụ Đoàn trường kính mời Quý Thầy Cô tham gia Ban chuyên môn của Hội nghị Khoa học trẻ năm 2023 : </w:t>
      </w:r>
    </w:p>
    <w:p w:rsidR="00000000" w:rsidDel="00000000" w:rsidP="00000000" w:rsidRDefault="00000000" w:rsidRPr="00000000" w14:paraId="0000004D">
      <w:pPr>
        <w:spacing w:after="0" w:line="288" w:lineRule="auto"/>
        <w:ind w:firstLine="284"/>
        <w:jc w:val="both"/>
        <w:rPr>
          <w:rFonts w:ascii="Times New Roman" w:cs="Times New Roman" w:eastAsia="Times New Roman" w:hAnsi="Times New Roman"/>
          <w:sz w:val="6"/>
          <w:szCs w:val="6"/>
        </w:rPr>
      </w:pPr>
      <w:r w:rsidDel="00000000" w:rsidR="00000000" w:rsidRPr="00000000">
        <w:rPr>
          <w:rtl w:val="0"/>
        </w:rPr>
      </w:r>
    </w:p>
    <w:tbl>
      <w:tblPr>
        <w:tblStyle w:val="Table3"/>
        <w:tblW w:w="9860.0" w:type="dxa"/>
        <w:jc w:val="left"/>
        <w:tblInd w:w="-17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62"/>
        <w:gridCol w:w="4111"/>
        <w:gridCol w:w="1887"/>
        <w:tblGridChange w:id="0">
          <w:tblGrid>
            <w:gridCol w:w="3862"/>
            <w:gridCol w:w="4111"/>
            <w:gridCol w:w="1887"/>
          </w:tblGrid>
        </w:tblGridChange>
      </w:tblGrid>
      <w:tr>
        <w:trPr>
          <w:cantSplit w:val="0"/>
          <w:tblHeader w:val="0"/>
        </w:trPr>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TS Nguyễn Thái Cường </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Khoa Luật Dân sự</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Trưởng ban</w:t>
            </w:r>
          </w:p>
        </w:tc>
      </w:tr>
      <w:tr>
        <w:trPr>
          <w:cantSplit w:val="0"/>
          <w:tblHeader w:val="0"/>
        </w:trPr>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TS Nguyễn Minh Đạt </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Bí thư Đoàn khoa Quản trị</w:t>
            </w:r>
          </w:p>
        </w:tc>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Phó ban </w:t>
            </w:r>
          </w:p>
        </w:tc>
      </w:tr>
      <w:tr>
        <w:trPr>
          <w:cantSplit w:val="0"/>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TS Nguyễn Thị Hoa </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Giảng viên Khoa Luật Quốc tế</w:t>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Phó ban </w:t>
            </w:r>
          </w:p>
        </w:tc>
      </w:tr>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Trần Ngọc Lan Trang</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Nguyên Bí thư Đoàn trường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Giảng viên Khoa Luật Hình Sự</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w:t>
            </w:r>
          </w:p>
        </w:tc>
      </w:tr>
      <w:tr>
        <w:trPr>
          <w:cantSplit w:val="0"/>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Nguyễn Trung Dương </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Phó Bí thư Đoàn trường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Giảng viên Khoa Luật Thương mại </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w:t>
            </w:r>
          </w:p>
        </w:tc>
      </w:tr>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Nguyễn Đào Phương Thuý </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Phó Bí thư Đoàn trường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Giảng viên Khoa Luật Quốc tế </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w:t>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Nguyễn Phượng An </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Bí thư Đoàn Khoa Luật Quốc tế</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r>
        <w:trPr>
          <w:cantSplit w:val="0"/>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Trần Văn Thượng </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Bí thư Đoàn Khoa Luật Hình sự </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Vũ Lê Hải Giang</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Bí thư Đoàn Khoa Luật HC – NN </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r>
        <w:trPr>
          <w:cantSplit w:val="0"/>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Lý Thành Nhân </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Bí thư Đoàn Khoa Luật Thương mại</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r>
        <w:trPr>
          <w:cantSplit w:val="0"/>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Trần Nhân Chính </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Bí thư Đoàn Khoa Luật Dân sự </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r>
        <w:trPr>
          <w:cantSplit w:val="0"/>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TS Nguyễn Phương Thảo</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Giảng viên khoa Luật Dân sự</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w:t>
            </w:r>
          </w:p>
        </w:tc>
      </w:tr>
      <w:tr>
        <w:trPr>
          <w:cantSplit w:val="0"/>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Danh Phạm Mỹ Duyên </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Giảng viên Khoa Luật Thương mại</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r>
        <w:trPr>
          <w:cantSplit w:val="0"/>
          <w:tblHeader w:val="0"/>
        </w:trPr>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Ngô Nguyễn Thảo Vy </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Giảng viên Khoa Luật Quốc tế </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bl>
    <w:p w:rsidR="00000000" w:rsidDel="00000000" w:rsidP="00000000" w:rsidRDefault="00000000" w:rsidRPr="00000000" w14:paraId="0000007B">
      <w:pPr>
        <w:spacing w:after="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Cùng các thầy cô là đoàn viên các chi đoàn cơ quan.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Thành lập Ban tổ chức </w:t>
      </w:r>
    </w:p>
    <w:tbl>
      <w:tblPr>
        <w:tblStyle w:val="Table4"/>
        <w:tblW w:w="9860.0" w:type="dxa"/>
        <w:jc w:val="left"/>
        <w:tblInd w:w="-17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28"/>
        <w:gridCol w:w="4145"/>
        <w:gridCol w:w="1887"/>
        <w:tblGridChange w:id="0">
          <w:tblGrid>
            <w:gridCol w:w="3828"/>
            <w:gridCol w:w="4145"/>
            <w:gridCol w:w="1887"/>
          </w:tblGrid>
        </w:tblGridChange>
      </w:tblGrid>
      <w:tr>
        <w:trPr>
          <w:cantSplit w:val="0"/>
          <w:tblHeader w:val="0"/>
        </w:trPr>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Nguyễn Thành Bá Đại </w:t>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Bí thư Đoàn trường</w:t>
            </w:r>
          </w:p>
        </w:tc>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Trưởng ban</w:t>
            </w:r>
          </w:p>
        </w:tc>
      </w:tr>
      <w:tr>
        <w:trPr>
          <w:cantSplit w:val="0"/>
          <w:tblHeader w:val="0"/>
        </w:trPr>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Nguyễn Đào Phương Thuý </w:t>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Phó Bí thư Đoàn trường</w:t>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Phó ban</w:t>
            </w:r>
          </w:p>
        </w:tc>
      </w:tr>
      <w:tr>
        <w:trPr>
          <w:cantSplit w:val="0"/>
          <w:tblHeader w:val="0"/>
        </w:trPr>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Đ/c Trần Nhật Anh</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UV BTV – Chánh VP Đoàn trường</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r>
        <w:trPr>
          <w:cantSplit w:val="0"/>
          <w:tblHeader w:val="0"/>
        </w:trPr>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Đ/c Phan Thị Hồng Đào</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UV BCH Đoàn trường </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r>
        <w:trPr>
          <w:cantSplit w:val="0"/>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Đ/c Lê Trâm Anh </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UV BCH Đoàn trường</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Đ/c Nguyễn Ngọc Minh Phúc </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UV BCH Đoàn trường</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r>
        <w:trPr>
          <w:cantSplit w:val="0"/>
          <w:tblHeader w:val="0"/>
        </w:trPr>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Đ/c Nguyễn Hương Giang</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UV BCH Đoàn trường</w:t>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bl>
    <w:p w:rsidR="00000000" w:rsidDel="00000000" w:rsidP="00000000" w:rsidRDefault="00000000" w:rsidRPr="00000000" w14:paraId="00000092">
      <w:pPr>
        <w:spacing w:after="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Cùng các đồng chí là BCH Đoàn trường, CTV Ban học tập và NCKH Đoàn trường, CTV Ban Truyền thông Đoàn trường. </w:t>
      </w:r>
    </w:p>
    <w:p w:rsidR="00000000" w:rsidDel="00000000" w:rsidP="00000000" w:rsidRDefault="00000000" w:rsidRPr="00000000" w14:paraId="00000093">
      <w:pPr>
        <w:spacing w:after="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4.Thành lập Ban thư ký hội nghị </w:t>
      </w:r>
    </w:p>
    <w:tbl>
      <w:tblPr>
        <w:tblStyle w:val="Table5"/>
        <w:tblW w:w="9860.0" w:type="dxa"/>
        <w:jc w:val="left"/>
        <w:tblInd w:w="-17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28"/>
        <w:gridCol w:w="4145"/>
        <w:gridCol w:w="1887"/>
        <w:tblGridChange w:id="0">
          <w:tblGrid>
            <w:gridCol w:w="3828"/>
            <w:gridCol w:w="4145"/>
            <w:gridCol w:w="1887"/>
          </w:tblGrid>
        </w:tblGridChange>
      </w:tblGrid>
      <w:tr>
        <w:trPr>
          <w:cantSplit w:val="0"/>
          <w:tblHeader w:val="0"/>
        </w:trPr>
        <w:tc>
          <w:tcP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Nguyễn Đào Phương Thuý </w:t>
            </w:r>
          </w:p>
        </w:tc>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Phó Bí thư Đoàn trường</w:t>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Trưởng ban</w:t>
            </w:r>
          </w:p>
        </w:tc>
      </w:tr>
      <w:tr>
        <w:trPr>
          <w:cantSplit w:val="0"/>
          <w:tblHeader w:val="0"/>
        </w:trPr>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Lê Trần Quốc Công </w:t>
            </w:r>
          </w:p>
        </w:tc>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Giảng viên Khoa Luật Quốc tế </w:t>
            </w:r>
          </w:p>
        </w:tc>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Phó ban</w:t>
            </w:r>
          </w:p>
        </w:tc>
      </w:tr>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Nguyễn Tấn Hoàng Hải</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Giảng viên Khoa Luật Dân sự </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r>
        <w:trPr>
          <w:cantSplit w:val="0"/>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Nguyễn Hoàng Thái Hy </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Giảng viên Khoa Luật Quốc tế</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r>
        <w:trPr>
          <w:cantSplit w:val="0"/>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ThS Đặng Phước Thông </w:t>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Chuyên viên Ban BT Tạp chí Khoa học Pháp lý Việt Nam </w:t>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r>
        <w:trPr>
          <w:cantSplit w:val="0"/>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Đ/c Trần Thị Thuỳ Linh </w:t>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Thư ký Tạp chí Sinh viên và Khoa học pháp lý </w:t>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 </w:t>
            </w:r>
          </w:p>
        </w:tc>
      </w:tr>
    </w:tbl>
    <w:p w:rsidR="00000000" w:rsidDel="00000000" w:rsidP="00000000" w:rsidRDefault="00000000" w:rsidRPr="00000000" w14:paraId="000000A6">
      <w:pPr>
        <w:spacing w:after="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Cùng các đồng chí là CTV Ban biên tập Tạp chí Sinh viên và Khoa học pháp lý.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644"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 Phân công nhiệm vụ:</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a. Đoàn trường:</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Lên kế hoạch chương trình và trình Ban Giám hiệu phê duyệt;</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Lên dự trù kinh phí theo kinh phí hội thảo cấp khoa, đề xuất Phòng QL NCKH &amp; HTQT công nhận giờ NCKH và kinh phí theo quy chế;</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công ban Học tập và Nghiên cứu khoa học, Ban Biên tập Tạp chí Sinh viên và Khoa học pháp lý tổ chức chương trình;</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Chuẩn bị địa điểm, in ấn tài liệu trước và sau hội nghị, điều hành công tác tổ chức, lễ tân;</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Tuyên truyền rộng rãi đến toàn thể sinh viên toàn trường về thông tin Hội nghị;</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Thực hiện các ấn phẩm truyền thông cho Hội nghị;</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Gửi thư mời Đại biểu, cơ quan báo chí.</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b. Các chi đoàn cơ quan: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Tập hợp bài viết tham gia Hội nghị;</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động các đoàn viên chi đoàn cơ quan tham gia.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Hỗ trợ công tác chuyên môn cho Hội nghị.</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c. Đoàn Khoa: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Truyền thông cho Hội nghị;</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động sinh viên tham gia các hoạt động chung trong Hội nghị;</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Trên đây là kế hoạch tổ chức Hội nghị Khoa học trẻ năm 2023. Đề nghị các đơn vị quan tâm thực hiện./.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6"/>
        <w:tblW w:w="1003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9"/>
        <w:gridCol w:w="5812"/>
        <w:tblGridChange w:id="0">
          <w:tblGrid>
            <w:gridCol w:w="4219"/>
            <w:gridCol w:w="5812"/>
          </w:tblGrid>
        </w:tblGridChange>
      </w:tblGrid>
      <w:tr>
        <w:trPr>
          <w:cantSplit w:val="0"/>
          <w:tblHeader w:val="0"/>
        </w:trPr>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Nơi nhận: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BGH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(báo cáo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NCKH&amp;HTQT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(hỗ trợ);</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Chi đoàn cơ quan, các Đoàn Khoa;</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VP Đoàn trường;</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Lưu VP.</w:t>
            </w: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TM.BAN THƯỜNG VỤ ĐOÀN TRƯỜNG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BÍ THƯ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Nguyễn Thành Bá Đại</w:t>
            </w:r>
            <w:r w:rsidDel="00000000" w:rsidR="00000000" w:rsidRPr="00000000">
              <w:rPr>
                <w:rtl w:val="0"/>
              </w:rPr>
            </w:r>
          </w:p>
        </w:tc>
      </w:tr>
    </w:tb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7"/>
        <w:tblW w:w="1020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97"/>
        <w:gridCol w:w="5509"/>
        <w:tblGridChange w:id="0">
          <w:tblGrid>
            <w:gridCol w:w="4697"/>
            <w:gridCol w:w="5509"/>
          </w:tblGrid>
        </w:tblGridChange>
      </w:tblGrid>
      <w:tr>
        <w:trPr>
          <w:cantSplit w:val="0"/>
          <w:tblHeader w:val="0"/>
        </w:trPr>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DUYỆT CỦA BAN GIÁM HIỆU</w:t>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Ý KIẾN CỦA PHÒNG QL NCKH &amp; HTQT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E">
      <w:pPr>
        <w:spacing w:after="0" w:line="288"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F">
      <w:pPr>
        <w:spacing w:after="0" w:line="288" w:lineRule="auto"/>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D0">
      <w:pPr>
        <w:spacing w:after="0" w:line="288"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TRÌNH BÀY BÀI VIẾT HỘI THẢO</w:t>
      </w:r>
    </w:p>
    <w:p w:rsidR="00000000" w:rsidDel="00000000" w:rsidP="00000000" w:rsidRDefault="00000000" w:rsidRPr="00000000" w14:paraId="000000D1">
      <w:pPr>
        <w:spacing w:after="0" w:line="288"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TÊN BÀI VIẾT BẰNG TIẾNG VIỆT </w:t>
      </w:r>
    </w:p>
    <w:p w:rsidR="00000000" w:rsidDel="00000000" w:rsidP="00000000" w:rsidRDefault="00000000" w:rsidRPr="00000000" w14:paraId="000000D2">
      <w:pPr>
        <w:spacing w:after="0" w:line="288"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TÊN BÀI VIẾT BẰNG TIẾNG ANH </w:t>
      </w:r>
    </w:p>
    <w:p w:rsidR="00000000" w:rsidDel="00000000" w:rsidP="00000000" w:rsidRDefault="00000000" w:rsidRPr="00000000" w14:paraId="000000D3">
      <w:pPr>
        <w:spacing w:after="0" w:line="288" w:lineRule="auto"/>
        <w:jc w:val="right"/>
        <w:rPr>
          <w:rFonts w:ascii="Times New Roman" w:cs="Times New Roman" w:eastAsia="Times New Roman" w:hAnsi="Times New Roman"/>
          <w:b w:val="0"/>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Tên tác giả</w:t>
      </w:r>
      <w:r w:rsidDel="00000000" w:rsidR="00000000" w:rsidRPr="00000000">
        <w:rPr>
          <w:rFonts w:ascii="Times New Roman" w:cs="Times New Roman" w:eastAsia="Times New Roman" w:hAnsi="Times New Roman"/>
          <w:b w:val="1"/>
          <w:i w:val="1"/>
          <w:color w:val="000000"/>
          <w:sz w:val="26"/>
          <w:szCs w:val="26"/>
          <w:vertAlign w:val="superscript"/>
        </w:rPr>
        <w:footnoteReference w:customMarkFollows="0" w:id="0"/>
      </w:r>
      <w:r w:rsidDel="00000000" w:rsidR="00000000" w:rsidRPr="00000000">
        <w:rPr>
          <w:rtl w:val="0"/>
        </w:rPr>
      </w:r>
    </w:p>
    <w:p w:rsidR="00000000" w:rsidDel="00000000" w:rsidP="00000000" w:rsidRDefault="00000000" w:rsidRPr="00000000" w14:paraId="000000D4">
      <w:pPr>
        <w:spacing w:after="0" w:line="288" w:lineRule="auto"/>
        <w:jc w:val="center"/>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0D5">
      <w:pPr>
        <w:spacing w:after="0" w:line="288" w:lineRule="auto"/>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TÓM TẮT: 5 – 10 dòng </w:t>
      </w:r>
    </w:p>
    <w:p w:rsidR="00000000" w:rsidDel="00000000" w:rsidP="00000000" w:rsidRDefault="00000000" w:rsidRPr="00000000" w14:paraId="000000D6">
      <w:pPr>
        <w:tabs>
          <w:tab w:val="left" w:leader="none" w:pos="375"/>
        </w:tabs>
        <w:spacing w:after="0" w:line="288" w:lineRule="auto"/>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Từ khóa: 3 – 5 từ </w:t>
      </w:r>
    </w:p>
    <w:p w:rsidR="00000000" w:rsidDel="00000000" w:rsidP="00000000" w:rsidRDefault="00000000" w:rsidRPr="00000000" w14:paraId="000000D7">
      <w:pPr>
        <w:tabs>
          <w:tab w:val="left" w:leader="none" w:pos="375"/>
        </w:tabs>
        <w:spacing w:after="0" w:line="288" w:lineRule="auto"/>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0D8">
      <w:pPr>
        <w:tabs>
          <w:tab w:val="left" w:leader="none" w:pos="375"/>
        </w:tabs>
        <w:spacing w:after="0" w:line="288" w:lineRule="auto"/>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ABSTRACT: ….</w:t>
      </w:r>
    </w:p>
    <w:p w:rsidR="00000000" w:rsidDel="00000000" w:rsidP="00000000" w:rsidRDefault="00000000" w:rsidRPr="00000000" w14:paraId="000000D9">
      <w:pPr>
        <w:tabs>
          <w:tab w:val="left" w:leader="none" w:pos="375"/>
        </w:tabs>
        <w:spacing w:after="0" w:line="288" w:lineRule="auto"/>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Key words: ….</w:t>
      </w:r>
    </w:p>
    <w:p w:rsidR="00000000" w:rsidDel="00000000" w:rsidP="00000000" w:rsidRDefault="00000000" w:rsidRPr="00000000" w14:paraId="000000DA">
      <w:pPr>
        <w:spacing w:after="0" w:line="288"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ĐẶT VẤN ĐỀ</w:t>
      </w:r>
    </w:p>
    <w:p w:rsidR="00000000" w:rsidDel="00000000" w:rsidP="00000000" w:rsidRDefault="00000000" w:rsidRPr="00000000" w14:paraId="000000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 BÀI VIẾT</w:t>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KẾT LUẬN</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Ghi chú: </w:t>
      </w:r>
    </w:p>
    <w:p w:rsidR="00000000" w:rsidDel="00000000" w:rsidP="00000000" w:rsidRDefault="00000000" w:rsidRPr="00000000" w14:paraId="000000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567" w:right="0" w:hanging="283"/>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Bài viết được thực hiện trên file word (A4), có độ dài từ 4200 – 5000 từ. </w:t>
      </w:r>
    </w:p>
    <w:p w:rsidR="00000000" w:rsidDel="00000000" w:rsidP="00000000" w:rsidRDefault="00000000" w:rsidRPr="00000000" w14:paraId="000000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567" w:right="0" w:hanging="283"/>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Ngôn ngữ: Tiếng Việt, font Times New Roman, size chữ 13. </w:t>
      </w:r>
    </w:p>
    <w:p w:rsidR="00000000" w:rsidDel="00000000" w:rsidP="00000000" w:rsidRDefault="00000000" w:rsidRPr="00000000" w14:paraId="000000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567" w:right="0" w:hanging="283"/>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Canh lề: Lề trái 3.5 cm, lề phải 2 cm, lề trên 2cm, lề dưới 2 cm.</w:t>
      </w:r>
    </w:p>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567" w:right="0" w:hanging="283"/>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Dãn dòng: 1.3 lines.</w:t>
      </w:r>
    </w:p>
    <w:p w:rsidR="00000000" w:rsidDel="00000000" w:rsidP="00000000" w:rsidRDefault="00000000" w:rsidRPr="00000000" w14:paraId="000000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567" w:right="0" w:hanging="283"/>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Số trang: Ở trên, chính giữa.</w:t>
      </w:r>
    </w:p>
    <w:p w:rsidR="00000000" w:rsidDel="00000000" w:rsidP="00000000" w:rsidRDefault="00000000" w:rsidRPr="00000000" w14:paraId="000000E4">
      <w:pPr>
        <w:spacing w:after="0" w:line="288"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5">
      <w:pPr>
        <w:spacing w:after="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TÀI LIỆU THAM KHẢO</w:t>
      </w:r>
      <w:r w:rsidDel="00000000" w:rsidR="00000000" w:rsidRPr="00000000">
        <w:rPr>
          <w:rFonts w:ascii="Times New Roman" w:cs="Times New Roman" w:eastAsia="Times New Roman" w:hAnsi="Times New Roman"/>
          <w:sz w:val="26"/>
          <w:szCs w:val="26"/>
          <w:rtl w:val="0"/>
        </w:rPr>
        <w:t xml:space="preserve"> (theo Phụ lục 2 đính kèm)</w:t>
        <w:tab/>
        <w:tab/>
        <w:tab/>
        <w:tab/>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40" w:right="13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7">
      <w:pPr>
        <w:spacing w:after="0" w:line="288"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9">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PHỤ LỤC VỀ TRÍCH DẪN TÀI LIỆU THAM KHẢO </w:t>
      </w:r>
      <w:r w:rsidDel="00000000" w:rsidR="00000000" w:rsidRPr="00000000">
        <w:rPr>
          <w:rtl w:val="0"/>
        </w:rPr>
      </w:r>
    </w:p>
    <w:p w:rsidR="00000000" w:rsidDel="00000000" w:rsidP="00000000" w:rsidRDefault="00000000" w:rsidRPr="00000000" w14:paraId="000000EA">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Hình thức các ghi chú, trích dẫn (footnote) </w:t>
      </w:r>
      <w:r w:rsidDel="00000000" w:rsidR="00000000" w:rsidRPr="00000000">
        <w:rPr>
          <w:rtl w:val="0"/>
        </w:rPr>
      </w:r>
    </w:p>
    <w:p w:rsidR="00000000" w:rsidDel="00000000" w:rsidP="00000000" w:rsidRDefault="00000000" w:rsidRPr="00000000" w14:paraId="000000EB">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Luôn dùng ghi chú,trích dẫn nguồn tài liệu tham khảo đầy đủ. </w:t>
      </w:r>
    </w:p>
    <w:p w:rsidR="00000000" w:rsidDel="00000000" w:rsidP="00000000" w:rsidRDefault="00000000" w:rsidRPr="00000000" w14:paraId="000000EC">
      <w:pPr>
        <w:numPr>
          <w:ilvl w:val="0"/>
          <w:numId w:val="7"/>
        </w:numPr>
        <w:spacing w:after="0" w:line="288"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Footnote đặt ở cuối mỗi trang. Số footnote liên tục - bắt đầu từ 1 đến hết). </w:t>
      </w:r>
    </w:p>
    <w:p w:rsidR="00000000" w:rsidDel="00000000" w:rsidP="00000000" w:rsidRDefault="00000000" w:rsidRPr="00000000" w14:paraId="000000ED">
      <w:pPr>
        <w:numPr>
          <w:ilvl w:val="0"/>
          <w:numId w:val="7"/>
        </w:numPr>
        <w:spacing w:after="0" w:line="288"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 Chỉ dùng “footnote” không dùng “end note” </w:t>
      </w:r>
    </w:p>
    <w:p w:rsidR="00000000" w:rsidDel="00000000" w:rsidP="00000000" w:rsidRDefault="00000000" w:rsidRPr="00000000" w14:paraId="000000EE">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2.Phương thức dẫn chiếu và trích dẫn nguồn tài liệu </w:t>
      </w:r>
      <w:r w:rsidDel="00000000" w:rsidR="00000000" w:rsidRPr="00000000">
        <w:rPr>
          <w:rtl w:val="0"/>
        </w:rPr>
      </w:r>
    </w:p>
    <w:p w:rsidR="00000000" w:rsidDel="00000000" w:rsidP="00000000" w:rsidRDefault="00000000" w:rsidRPr="00000000" w14:paraId="000000EF">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dẫn chiếu tới một tài liệu, công trình nghiên cứu khác cần phải bảo đảm các thông tin theo thứ tự như sau: </w:t>
      </w:r>
    </w:p>
    <w:p w:rsidR="00000000" w:rsidDel="00000000" w:rsidP="00000000" w:rsidRDefault="00000000" w:rsidRPr="00000000" w14:paraId="000000F0">
      <w:pPr>
        <w:numPr>
          <w:ilvl w:val="0"/>
          <w:numId w:val="8"/>
        </w:numPr>
        <w:spacing w:after="0" w:line="288"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Tên tác giả </w:t>
      </w:r>
    </w:p>
    <w:p w:rsidR="00000000" w:rsidDel="00000000" w:rsidP="00000000" w:rsidRDefault="00000000" w:rsidRPr="00000000" w14:paraId="000000F1">
      <w:pPr>
        <w:numPr>
          <w:ilvl w:val="0"/>
          <w:numId w:val="8"/>
        </w:numPr>
        <w:spacing w:after="0" w:line="288"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(ii) Tên tác phẩm, công trình (</w:t>
      </w:r>
      <w:r w:rsidDel="00000000" w:rsidR="00000000" w:rsidRPr="00000000">
        <w:rPr>
          <w:rFonts w:ascii="Times New Roman" w:cs="Times New Roman" w:eastAsia="Times New Roman" w:hAnsi="Times New Roman"/>
          <w:i w:val="1"/>
          <w:sz w:val="26"/>
          <w:szCs w:val="26"/>
          <w:rtl w:val="0"/>
        </w:rPr>
        <w:t xml:space="preserve">đánh nghiêng – Italic</w:t>
      </w:r>
      <w:r w:rsidDel="00000000" w:rsidR="00000000" w:rsidRPr="00000000">
        <w:rPr>
          <w:rFonts w:ascii="Times New Roman" w:cs="Times New Roman" w:eastAsia="Times New Roman" w:hAnsi="Times New Roman"/>
          <w:sz w:val="26"/>
          <w:szCs w:val="26"/>
          <w:rtl w:val="0"/>
        </w:rPr>
        <w:t xml:space="preserve">). Nếu tên tác phẩm, công trình </w:t>
      </w:r>
    </w:p>
    <w:p w:rsidR="00000000" w:rsidDel="00000000" w:rsidP="00000000" w:rsidRDefault="00000000" w:rsidRPr="00000000" w14:paraId="000000F2">
      <w:pPr>
        <w:spacing w:after="0" w:line="288"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bằng tiếng nước ngoài thì phải đánh đầy đủ chính xác tên của tác phẩm, công trình bằng tiếng nước ngoài mà tác giả đã đọc và dịch tên sách sang tiếng Việt trong ngoặc đơn. </w:t>
      </w:r>
    </w:p>
    <w:p w:rsidR="00000000" w:rsidDel="00000000" w:rsidP="00000000" w:rsidRDefault="00000000" w:rsidRPr="00000000" w14:paraId="000000F3">
      <w:pPr>
        <w:numPr>
          <w:ilvl w:val="0"/>
          <w:numId w:val="8"/>
        </w:numPr>
        <w:spacing w:after="0" w:line="288"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(iii) Tên nhà xuất bản, tạp chí, tên hội thảo (nếu tài liệu là bài báo cáo trong hội thảo). </w:t>
      </w:r>
    </w:p>
    <w:p w:rsidR="00000000" w:rsidDel="00000000" w:rsidP="00000000" w:rsidRDefault="00000000" w:rsidRPr="00000000" w14:paraId="000000F4">
      <w:pPr>
        <w:numPr>
          <w:ilvl w:val="0"/>
          <w:numId w:val="8"/>
        </w:numPr>
        <w:spacing w:after="0" w:line="288"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(iv) Thời điểm công bố của công trình (trong ngoặc đơn) </w:t>
      </w:r>
    </w:p>
    <w:p w:rsidR="00000000" w:rsidDel="00000000" w:rsidP="00000000" w:rsidRDefault="00000000" w:rsidRPr="00000000" w14:paraId="000000F5">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(iv) Trang của công trình có thông tin được trích dẫn (ngoại trừ trường hợp không </w:t>
      </w:r>
    </w:p>
    <w:p w:rsidR="00000000" w:rsidDel="00000000" w:rsidP="00000000" w:rsidRDefault="00000000" w:rsidRPr="00000000" w14:paraId="000000F6">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thể thông báo số trang. Ví dụ: </w:t>
      </w:r>
    </w:p>
    <w:p w:rsidR="00000000" w:rsidDel="00000000" w:rsidP="00000000" w:rsidRDefault="00000000" w:rsidRPr="00000000" w14:paraId="000000F7">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Đối với sách:</w:t>
        <w:br w:type="textWrapping"/>
      </w:r>
      <w:r w:rsidDel="00000000" w:rsidR="00000000" w:rsidRPr="00000000">
        <w:rPr>
          <w:rFonts w:ascii="Times New Roman" w:cs="Times New Roman" w:eastAsia="Times New Roman" w:hAnsi="Times New Roman"/>
          <w:sz w:val="26"/>
          <w:szCs w:val="26"/>
          <w:highlight w:val="white"/>
          <w:rtl w:val="0"/>
        </w:rPr>
        <w:t xml:space="preserve">+ Trường Đại học Luật TP. Hồ Chí Minh </w:t>
      </w:r>
      <w:r w:rsidDel="00000000" w:rsidR="00000000" w:rsidRPr="00000000">
        <w:rPr>
          <w:rFonts w:ascii="Times New Roman" w:cs="Times New Roman" w:eastAsia="Times New Roman" w:hAnsi="Times New Roman"/>
          <w:sz w:val="26"/>
          <w:szCs w:val="26"/>
          <w:rtl w:val="0"/>
        </w:rPr>
        <w:t xml:space="preserve">(2018), </w:t>
      </w:r>
      <w:r w:rsidDel="00000000" w:rsidR="00000000" w:rsidRPr="00000000">
        <w:rPr>
          <w:rFonts w:ascii="Times New Roman" w:cs="Times New Roman" w:eastAsia="Times New Roman" w:hAnsi="Times New Roman"/>
          <w:i w:val="1"/>
          <w:sz w:val="26"/>
          <w:szCs w:val="26"/>
          <w:highlight w:val="white"/>
          <w:rtl w:val="0"/>
        </w:rPr>
        <w:t xml:space="preserve">Giáo trình Luật Tố tụng dân sự Việt Nam</w:t>
      </w:r>
      <w:r w:rsidDel="00000000" w:rsidR="00000000" w:rsidRPr="00000000">
        <w:rPr>
          <w:rFonts w:ascii="Times New Roman" w:cs="Times New Roman" w:eastAsia="Times New Roman" w:hAnsi="Times New Roman"/>
          <w:sz w:val="26"/>
          <w:szCs w:val="26"/>
          <w:highlight w:val="white"/>
          <w:rtl w:val="0"/>
        </w:rPr>
        <w:t xml:space="preserve">, NXB. Hồng Đức – Hội Luật gia Việt Nam, tr. 18 – 19.</w:t>
        <w:br w:type="textWrapping"/>
      </w:r>
      <w:r w:rsidDel="00000000" w:rsidR="00000000" w:rsidRPr="00000000">
        <w:rPr>
          <w:rFonts w:ascii="Times New Roman" w:cs="Times New Roman" w:eastAsia="Times New Roman" w:hAnsi="Times New Roman"/>
          <w:sz w:val="26"/>
          <w:szCs w:val="26"/>
          <w:rtl w:val="0"/>
        </w:rPr>
        <w:t xml:space="preserve">+ PGS. TS Trần Anh Tuấn (chủ biên) (2017), </w:t>
      </w:r>
      <w:r w:rsidDel="00000000" w:rsidR="00000000" w:rsidRPr="00000000">
        <w:rPr>
          <w:rFonts w:ascii="Times New Roman" w:cs="Times New Roman" w:eastAsia="Times New Roman" w:hAnsi="Times New Roman"/>
          <w:i w:val="1"/>
          <w:sz w:val="26"/>
          <w:szCs w:val="26"/>
          <w:rtl w:val="0"/>
        </w:rPr>
        <w:t xml:space="preserve">Bình luận Khoa học Bộ luật Tố tụng dân sự của nước Cộng hòa Xã hội chủ nghĩa Việt Nam năm 2015</w:t>
      </w:r>
      <w:r w:rsidDel="00000000" w:rsidR="00000000" w:rsidRPr="00000000">
        <w:rPr>
          <w:rFonts w:ascii="Times New Roman" w:cs="Times New Roman" w:eastAsia="Times New Roman" w:hAnsi="Times New Roman"/>
          <w:sz w:val="26"/>
          <w:szCs w:val="26"/>
          <w:rtl w:val="0"/>
        </w:rPr>
        <w:t xml:space="preserve">, NXB. Tư pháp.</w:t>
        <w:br w:type="textWrapping"/>
        <w:t xml:space="preserve">- </w:t>
      </w:r>
      <w:r w:rsidDel="00000000" w:rsidR="00000000" w:rsidRPr="00000000">
        <w:rPr>
          <w:rFonts w:ascii="Times New Roman" w:cs="Times New Roman" w:eastAsia="Times New Roman" w:hAnsi="Times New Roman"/>
          <w:b w:val="1"/>
          <w:sz w:val="26"/>
          <w:szCs w:val="26"/>
          <w:rtl w:val="0"/>
        </w:rPr>
        <w:t xml:space="preserve">Đối với luận văn, luận án:</w:t>
        <w:br w:type="textWrapping"/>
      </w:r>
      <w:r w:rsidDel="00000000" w:rsidR="00000000" w:rsidRPr="00000000">
        <w:rPr>
          <w:rFonts w:ascii="Times New Roman" w:cs="Times New Roman" w:eastAsia="Times New Roman" w:hAnsi="Times New Roman"/>
          <w:sz w:val="26"/>
          <w:szCs w:val="26"/>
          <w:rtl w:val="0"/>
        </w:rPr>
        <w:t xml:space="preserve">1. Nguyễn Thị Hoa Tâm (2013), </w:t>
      </w:r>
      <w:r w:rsidDel="00000000" w:rsidR="00000000" w:rsidRPr="00000000">
        <w:rPr>
          <w:rFonts w:ascii="Times New Roman" w:cs="Times New Roman" w:eastAsia="Times New Roman" w:hAnsi="Times New Roman"/>
          <w:i w:val="1"/>
          <w:sz w:val="26"/>
          <w:szCs w:val="26"/>
          <w:rtl w:val="0"/>
        </w:rPr>
        <w:t xml:space="preserve">Pháp luật về đơn phương chấm dứt hợp đồng lao động – Những vấn đề lý luận và thực tiễn</w:t>
      </w:r>
      <w:r w:rsidDel="00000000" w:rsidR="00000000" w:rsidRPr="00000000">
        <w:rPr>
          <w:rFonts w:ascii="Times New Roman" w:cs="Times New Roman" w:eastAsia="Times New Roman" w:hAnsi="Times New Roman"/>
          <w:sz w:val="26"/>
          <w:szCs w:val="26"/>
          <w:rtl w:val="0"/>
        </w:rPr>
        <w:t xml:space="preserve">, Luận án Tiến sĩ Luật học, Đại học Luật Tp. Hồ Chí Minh. </w:t>
      </w:r>
    </w:p>
    <w:p w:rsidR="00000000" w:rsidDel="00000000" w:rsidP="00000000" w:rsidRDefault="00000000" w:rsidRPr="00000000" w14:paraId="000000F8">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Đối với bài báo đăng tạp chí: </w:t>
      </w:r>
      <w:r w:rsidDel="00000000" w:rsidR="00000000" w:rsidRPr="00000000">
        <w:rPr>
          <w:rtl w:val="0"/>
        </w:rPr>
      </w:r>
    </w:p>
    <w:p w:rsidR="00000000" w:rsidDel="00000000" w:rsidP="00000000" w:rsidRDefault="00000000" w:rsidRPr="00000000" w14:paraId="000000F9">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Lê Thị Thúy Hương, Nguyễn Hồ Bích Hằng (2015), “Nghĩa vụ bảo vệ bí mật kinh doanh trong quan hệ lao động”, </w:t>
      </w:r>
      <w:r w:rsidDel="00000000" w:rsidR="00000000" w:rsidRPr="00000000">
        <w:rPr>
          <w:rFonts w:ascii="Times New Roman" w:cs="Times New Roman" w:eastAsia="Times New Roman" w:hAnsi="Times New Roman"/>
          <w:i w:val="1"/>
          <w:sz w:val="26"/>
          <w:szCs w:val="26"/>
          <w:rtl w:val="0"/>
        </w:rPr>
        <w:t xml:space="preserve">Khoa học pháp lý</w:t>
      </w:r>
      <w:r w:rsidDel="00000000" w:rsidR="00000000" w:rsidRPr="00000000">
        <w:rPr>
          <w:rFonts w:ascii="Times New Roman" w:cs="Times New Roman" w:eastAsia="Times New Roman" w:hAnsi="Times New Roman"/>
          <w:sz w:val="26"/>
          <w:szCs w:val="26"/>
          <w:rtl w:val="0"/>
        </w:rPr>
        <w:t xml:space="preserve">, 6 (91), tr. 49 – 56. </w:t>
      </w:r>
    </w:p>
    <w:p w:rsidR="00000000" w:rsidDel="00000000" w:rsidP="00000000" w:rsidRDefault="00000000" w:rsidRPr="00000000" w14:paraId="000000FA">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highlight w:val="white"/>
          <w:rtl w:val="0"/>
        </w:rPr>
        <w:t xml:space="preserve">Đối với bài đăng trên website: </w:t>
      </w:r>
      <w:r w:rsidDel="00000000" w:rsidR="00000000" w:rsidRPr="00000000">
        <w:rPr>
          <w:rtl w:val="0"/>
        </w:rPr>
      </w:r>
    </w:p>
    <w:p w:rsidR="00000000" w:rsidDel="00000000" w:rsidP="00000000" w:rsidRDefault="00000000" w:rsidRPr="00000000" w14:paraId="000000FB">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 Đoàn Thị Ngọc Hải (2019), </w:t>
      </w:r>
      <w:r w:rsidDel="00000000" w:rsidR="00000000" w:rsidRPr="00000000">
        <w:rPr>
          <w:rFonts w:ascii="Times New Roman" w:cs="Times New Roman" w:eastAsia="Times New Roman" w:hAnsi="Times New Roman"/>
          <w:i w:val="1"/>
          <w:sz w:val="26"/>
          <w:szCs w:val="26"/>
          <w:highlight w:val="white"/>
          <w:rtl w:val="0"/>
        </w:rPr>
        <w:t xml:space="preserve">“</w:t>
      </w:r>
      <w:r w:rsidDel="00000000" w:rsidR="00000000" w:rsidRPr="00000000">
        <w:rPr>
          <w:rFonts w:ascii="Times New Roman" w:cs="Times New Roman" w:eastAsia="Times New Roman" w:hAnsi="Times New Roman"/>
          <w:sz w:val="26"/>
          <w:szCs w:val="26"/>
          <w:rtl w:val="0"/>
        </w:rPr>
        <w:t xml:space="preserve">Chế độ tài sản của vợ chồng theo thỏa thuận trong hệ thống pháp luật của một số quốc gia trên thế giới”, https://moj.gov.vn/qt/tintuc/Pages/nghien-cuu-trao-doi.aspx?ItemID=2438 [truy cập ngày 13/02/2020]. </w:t>
      </w:r>
    </w:p>
    <w:p w:rsidR="00000000" w:rsidDel="00000000" w:rsidP="00000000" w:rsidRDefault="00000000" w:rsidRPr="00000000" w14:paraId="000000FC">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Kể từ lần trích dẫn thứ 2 với cùng 1 tài liệu thì hình thức như sau: </w:t>
      </w:r>
      <w:r w:rsidDel="00000000" w:rsidR="00000000" w:rsidRPr="00000000">
        <w:rPr>
          <w:rtl w:val="0"/>
        </w:rPr>
      </w:r>
    </w:p>
    <w:p w:rsidR="00000000" w:rsidDel="00000000" w:rsidP="00000000" w:rsidRDefault="00000000" w:rsidRPr="00000000" w14:paraId="000000FD">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PGS. TS Trần Anh Tuấn (chủ biên) (2017), ttđd, tr. 467. </w:t>
      </w:r>
    </w:p>
    <w:p w:rsidR="00000000" w:rsidDel="00000000" w:rsidP="00000000" w:rsidRDefault="00000000" w:rsidRPr="00000000" w14:paraId="000000FE">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tác giả đó có nhiều tài liệu đã được trích dẫn thì hình thức như sau: Đại học Luật TP. Hồ Chí Minh (2018), </w:t>
      </w:r>
      <w:r w:rsidDel="00000000" w:rsidR="00000000" w:rsidRPr="00000000">
        <w:rPr>
          <w:rFonts w:ascii="Times New Roman" w:cs="Times New Roman" w:eastAsia="Times New Roman" w:hAnsi="Times New Roman"/>
          <w:i w:val="1"/>
          <w:sz w:val="26"/>
          <w:szCs w:val="26"/>
          <w:rtl w:val="0"/>
        </w:rPr>
        <w:t xml:space="preserve">Giáo trình Luật Hôn nhân và Gia đình Việt Nam (tái bản có sửa đổi, bổ sung), </w:t>
      </w:r>
      <w:r w:rsidDel="00000000" w:rsidR="00000000" w:rsidRPr="00000000">
        <w:rPr>
          <w:rFonts w:ascii="Times New Roman" w:cs="Times New Roman" w:eastAsia="Times New Roman" w:hAnsi="Times New Roman"/>
          <w:sz w:val="26"/>
          <w:szCs w:val="26"/>
          <w:rtl w:val="0"/>
        </w:rPr>
        <w:t xml:space="preserve">ttđd, tr. 419. </w:t>
      </w:r>
    </w:p>
    <w:p w:rsidR="00000000" w:rsidDel="00000000" w:rsidP="00000000" w:rsidRDefault="00000000" w:rsidRPr="00000000" w14:paraId="000000FF">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Sắp xếp danh mục tài liệu tham khảo </w:t>
      </w:r>
      <w:r w:rsidDel="00000000" w:rsidR="00000000" w:rsidRPr="00000000">
        <w:rPr>
          <w:rtl w:val="0"/>
        </w:rPr>
      </w:r>
    </w:p>
    <w:p w:rsidR="00000000" w:rsidDel="00000000" w:rsidP="00000000" w:rsidRDefault="00000000" w:rsidRPr="00000000" w14:paraId="00000100">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Danh mục tài liệu tham khảo được đặt ngay sau nội dung bài viết và được sắp xếp theo thứ tự như sau: </w:t>
      </w:r>
    </w:p>
    <w:p w:rsidR="00000000" w:rsidDel="00000000" w:rsidP="00000000" w:rsidRDefault="00000000" w:rsidRPr="00000000" w14:paraId="00000101">
      <w:pPr>
        <w:spacing w:after="0" w:line="288"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Văn bản quy phạm pháp luật xếp trước, các tài liệu khác xếp sau. </w:t>
      </w:r>
    </w:p>
    <w:p w:rsidR="00000000" w:rsidDel="00000000" w:rsidP="00000000" w:rsidRDefault="00000000" w:rsidRPr="00000000" w14:paraId="00000102">
      <w:pPr>
        <w:spacing w:after="0" w:line="288"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Đối với văn bản quy phạm pháp luật thì sắp xếp theo thứ tự thứ tự thời gian ban hành từ gần đến xa, hiệu lực từ cao xuống thấp và theo thứ tự sau: Điều ước quốc tế -&gt; Văn bản quy phạm pháp luật của Việt Nam -&gt; Văn bản quy phạm pháp luật của </w:t>
      </w:r>
    </w:p>
    <w:p w:rsidR="00000000" w:rsidDel="00000000" w:rsidP="00000000" w:rsidRDefault="00000000" w:rsidRPr="00000000" w14:paraId="00000103">
      <w:pPr>
        <w:spacing w:after="0" w:line="288"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nước ngoài. </w:t>
      </w:r>
    </w:p>
    <w:p w:rsidR="00000000" w:rsidDel="00000000" w:rsidP="00000000" w:rsidRDefault="00000000" w:rsidRPr="00000000" w14:paraId="00000104">
      <w:pPr>
        <w:spacing w:after="0" w:line="288"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Các tài liệu khác xếp sau (theo thứ tự A, B, C... của tên tác giả)./. </w:t>
      </w:r>
    </w:p>
    <w:p w:rsidR="00000000" w:rsidDel="00000000" w:rsidP="00000000" w:rsidRDefault="00000000" w:rsidRPr="00000000" w14:paraId="00000105">
      <w:pPr>
        <w:spacing w:after="0" w:line="28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Symbol"/>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Học hàm, học vi, nơi công tác. </w:t>
      </w: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t xml:space="preserve">(size 10, dãn dòng 1.0 lines)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53A48"/>
    <w:pPr>
      <w:ind w:left="720"/>
      <w:contextualSpacing w:val="1"/>
    </w:pPr>
  </w:style>
  <w:style w:type="character" w:styleId="Hyperlink">
    <w:name w:val="Hyperlink"/>
    <w:basedOn w:val="DefaultParagraphFont"/>
    <w:uiPriority w:val="99"/>
    <w:unhideWhenUsed w:val="1"/>
    <w:rsid w:val="009036A2"/>
    <w:rPr>
      <w:color w:val="0563c1" w:themeColor="hyperlink"/>
      <w:u w:val="single"/>
    </w:rPr>
  </w:style>
  <w:style w:type="table" w:styleId="TableGrid">
    <w:name w:val="Table Grid"/>
    <w:basedOn w:val="TableNormal"/>
    <w:uiPriority w:val="59"/>
    <w:rsid w:val="00E168A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2E24C0"/>
    <w:pPr>
      <w:spacing w:after="0" w:line="240" w:lineRule="auto"/>
    </w:pPr>
  </w:style>
  <w:style w:type="paragraph" w:styleId="NormalWeb">
    <w:name w:val="Normal (Web)"/>
    <w:basedOn w:val="Normal"/>
    <w:uiPriority w:val="99"/>
    <w:rsid w:val="00232A8A"/>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qFormat w:val="1"/>
    <w:rsid w:val="00232A8A"/>
    <w:rPr>
      <w:b w:val="1"/>
      <w:bCs w:val="1"/>
    </w:rPr>
  </w:style>
  <w:style w:type="paragraph" w:styleId="FootnoteText">
    <w:name w:val="footnote text"/>
    <w:basedOn w:val="Normal"/>
    <w:link w:val="FootnoteTextChar"/>
    <w:uiPriority w:val="99"/>
    <w:semiHidden w:val="1"/>
    <w:unhideWhenUsed w:val="1"/>
    <w:rsid w:val="00232A8A"/>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232A8A"/>
    <w:rPr>
      <w:sz w:val="20"/>
      <w:szCs w:val="20"/>
    </w:rPr>
  </w:style>
  <w:style w:type="character" w:styleId="FootnoteReference">
    <w:name w:val="footnote reference"/>
    <w:basedOn w:val="DefaultParagraphFont"/>
    <w:uiPriority w:val="99"/>
    <w:semiHidden w:val="1"/>
    <w:unhideWhenUsed w:val="1"/>
    <w:rsid w:val="00232A8A"/>
    <w:rPr>
      <w:vertAlign w:val="superscript"/>
    </w:rPr>
  </w:style>
  <w:style w:type="paragraph" w:styleId="BalloonText">
    <w:name w:val="Balloon Text"/>
    <w:basedOn w:val="Normal"/>
    <w:link w:val="BalloonTextChar"/>
    <w:uiPriority w:val="99"/>
    <w:semiHidden w:val="1"/>
    <w:unhideWhenUsed w:val="1"/>
    <w:rsid w:val="00730E9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30E9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4bQpbcurgxHXDsljM3kynlD6lA==">AMUW2mWLUBLh/42zTRxlXElnj1VwaX4IBYnO+fOA141JBRDSP62srrls36Go4hfa44BbL7feG5zLLvnGq+SOAJv7/8jbd8fV+c3vc3nf6hgnPV0OiAiqwX59dxCIGniyPRuwkHqNx4MF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2021-01-26T11:28:00Z</dcterms:created>
  <dc:creator>Quang Nhân Trương</dc:creator>
</cp:coreProperties>
</file>